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5E" w:rsidRPr="00DA42B6" w:rsidRDefault="0098125E" w:rsidP="007F393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DA42B6">
        <w:rPr>
          <w:rFonts w:ascii="Arial" w:eastAsia="Times New Roman" w:hAnsi="Arial" w:cs="Arial"/>
          <w:sz w:val="24"/>
          <w:szCs w:val="24"/>
          <w:lang w:eastAsia="ru-RU"/>
        </w:rPr>
        <w:t>Денисовский сельский Совет депутатов</w:t>
      </w:r>
    </w:p>
    <w:p w:rsidR="0098125E" w:rsidRPr="00DA42B6" w:rsidRDefault="0098125E" w:rsidP="0098125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A42B6">
        <w:rPr>
          <w:rFonts w:ascii="Arial" w:eastAsia="Times New Roman" w:hAnsi="Arial" w:cs="Arial"/>
          <w:sz w:val="24"/>
          <w:szCs w:val="24"/>
          <w:lang w:eastAsia="ru-RU"/>
        </w:rPr>
        <w:t>Дзержинского района Красноярского края</w:t>
      </w:r>
    </w:p>
    <w:p w:rsidR="0098125E" w:rsidRPr="00DA42B6" w:rsidRDefault="0098125E" w:rsidP="0098125E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8125E" w:rsidRPr="00DA42B6" w:rsidRDefault="0098125E" w:rsidP="0098125E">
      <w:pPr>
        <w:keepNext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42B6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98125E" w:rsidRPr="00DA42B6" w:rsidRDefault="0098125E" w:rsidP="0098125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A42B6">
        <w:rPr>
          <w:rFonts w:ascii="Arial" w:eastAsia="Times New Roman" w:hAnsi="Arial" w:cs="Arial"/>
          <w:sz w:val="24"/>
          <w:szCs w:val="24"/>
          <w:lang w:eastAsia="ru-RU"/>
        </w:rPr>
        <w:t>с. Денисово</w:t>
      </w:r>
    </w:p>
    <w:p w:rsidR="0098125E" w:rsidRPr="00DA42B6" w:rsidRDefault="001B0C8B" w:rsidP="001B0C8B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DA42B6">
        <w:rPr>
          <w:rFonts w:ascii="Arial" w:eastAsia="Times New Roman" w:hAnsi="Arial" w:cs="Arial"/>
          <w:sz w:val="24"/>
          <w:szCs w:val="24"/>
          <w:lang w:eastAsia="ru-RU"/>
        </w:rPr>
        <w:t>31.08.2020</w:t>
      </w:r>
      <w:r w:rsidR="00DA42B6" w:rsidRPr="00DA42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42B6" w:rsidRPr="00DA42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42B6" w:rsidRPr="00DA42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42B6" w:rsidRPr="00DA42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42B6" w:rsidRPr="00DA42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42B6" w:rsidRPr="00DA42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42B6" w:rsidRPr="00DA42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42B6" w:rsidRPr="00DA42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42B6" w:rsidRPr="00DA42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A42B6">
        <w:rPr>
          <w:rFonts w:ascii="Arial" w:eastAsia="Times New Roman" w:hAnsi="Arial" w:cs="Arial"/>
          <w:sz w:val="24"/>
          <w:szCs w:val="24"/>
          <w:lang w:eastAsia="ru-RU"/>
        </w:rPr>
        <w:t>№ 36-131Р</w:t>
      </w:r>
    </w:p>
    <w:p w:rsidR="00E17C09" w:rsidRPr="00DA42B6" w:rsidRDefault="00E17C09" w:rsidP="0098125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8125E" w:rsidRPr="00DA42B6" w:rsidRDefault="0098125E" w:rsidP="005455A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42B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455AD" w:rsidRPr="00DA42B6">
        <w:rPr>
          <w:rFonts w:ascii="Arial" w:eastAsia="Times New Roman" w:hAnsi="Arial" w:cs="Arial"/>
          <w:sz w:val="24"/>
          <w:szCs w:val="24"/>
          <w:lang w:eastAsia="ru-RU"/>
        </w:rPr>
        <w:t>Об установлении налога на имущество физических лиц на территории муниципального образования Денисовский сельсовет Дзержинского района Красноярского края</w:t>
      </w:r>
      <w:r w:rsidR="00EE489A" w:rsidRPr="00DA42B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455AD" w:rsidRPr="00DA42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8125E" w:rsidRPr="00DA42B6" w:rsidRDefault="00DA42B6" w:rsidP="0086623A">
      <w:pPr>
        <w:widowControl w:val="0"/>
        <w:tabs>
          <w:tab w:val="left" w:pos="2779"/>
          <w:tab w:val="left" w:pos="4997"/>
          <w:tab w:val="left" w:pos="7032"/>
        </w:tabs>
        <w:spacing w:line="322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A42B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  <w:r w:rsidR="0098125E" w:rsidRPr="00DA42B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</w:t>
      </w:r>
      <w:r w:rsidR="007F3938" w:rsidRPr="00DA42B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от 01.11.2018 </w:t>
      </w:r>
      <w:r w:rsidR="0098125E" w:rsidRPr="00DA42B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№ 6-21</w:t>
      </w:r>
      <w:r w:rsidR="007F3938" w:rsidRPr="00DA42B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08 </w:t>
      </w:r>
      <w:r w:rsidR="0098125E" w:rsidRPr="00DA42B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</w:t>
      </w:r>
      <w:r w:rsidR="007F3938" w:rsidRPr="00DA42B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ложения», руководствуясь ст.14., </w:t>
      </w:r>
      <w:r w:rsidR="0098125E" w:rsidRPr="00DA42B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ст.17 Устава Денисовского сельсовета, Денисовски</w:t>
      </w:r>
      <w:r w:rsidR="007F3938" w:rsidRPr="00DA42B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й сельский Совет депутатов РЕШИЛ</w:t>
      </w:r>
      <w:r w:rsidR="0098125E" w:rsidRPr="00DA42B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:</w:t>
      </w:r>
    </w:p>
    <w:p w:rsidR="0098125E" w:rsidRPr="00DA42B6" w:rsidRDefault="0098125E" w:rsidP="00096BA8">
      <w:pPr>
        <w:pStyle w:val="aa"/>
        <w:widowControl w:val="0"/>
        <w:numPr>
          <w:ilvl w:val="0"/>
          <w:numId w:val="2"/>
        </w:numPr>
        <w:tabs>
          <w:tab w:val="left" w:leader="underscore" w:pos="4651"/>
          <w:tab w:val="left" w:leader="underscore" w:pos="5539"/>
        </w:tabs>
        <w:spacing w:line="312" w:lineRule="exac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A42B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Установить налог на имущество физических лиц на территории муниципального образования Денисовский сельсовет Дзержинского района Красноярского края.</w:t>
      </w:r>
    </w:p>
    <w:p w:rsidR="00096BA8" w:rsidRPr="00DA42B6" w:rsidRDefault="00096BA8" w:rsidP="00096BA8">
      <w:pPr>
        <w:pStyle w:val="aa"/>
        <w:widowControl w:val="0"/>
        <w:numPr>
          <w:ilvl w:val="0"/>
          <w:numId w:val="2"/>
        </w:numPr>
        <w:tabs>
          <w:tab w:val="left" w:leader="underscore" w:pos="4651"/>
          <w:tab w:val="left" w:leader="underscore" w:pos="5539"/>
        </w:tabs>
        <w:spacing w:line="312" w:lineRule="exac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A42B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Установить, что налоговая база по налогу на имущество в отношении объектов налогообложения определяется исходя из их кадастровой стоимости</w:t>
      </w:r>
    </w:p>
    <w:p w:rsidR="0098125E" w:rsidRPr="00DA42B6" w:rsidRDefault="00096BA8" w:rsidP="0098125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A42B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</w:t>
      </w:r>
      <w:r w:rsidR="0098125E" w:rsidRPr="00DA42B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 Налоговые ставки устанавливаются в следующих размерах от кадастровой стоимости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4"/>
        <w:gridCol w:w="6912"/>
        <w:gridCol w:w="1409"/>
      </w:tblGrid>
      <w:tr w:rsidR="0098125E" w:rsidRPr="00DA42B6" w:rsidTr="005455AD">
        <w:tc>
          <w:tcPr>
            <w:tcW w:w="1129" w:type="dxa"/>
          </w:tcPr>
          <w:p w:rsidR="0098125E" w:rsidRPr="00DA42B6" w:rsidRDefault="0098125E" w:rsidP="0098125E">
            <w:pPr>
              <w:widowControl w:val="0"/>
              <w:spacing w:after="60" w:line="26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98125E" w:rsidRPr="00DA42B6" w:rsidRDefault="0098125E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7938" w:type="dxa"/>
          </w:tcPr>
          <w:p w:rsidR="0098125E" w:rsidRPr="00DA42B6" w:rsidRDefault="0098125E" w:rsidP="00DA42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Объект налогообложения</w:t>
            </w:r>
          </w:p>
        </w:tc>
        <w:tc>
          <w:tcPr>
            <w:tcW w:w="278" w:type="dxa"/>
          </w:tcPr>
          <w:p w:rsidR="0098125E" w:rsidRPr="00DA42B6" w:rsidRDefault="0098125E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Налоговая ставка (в процентах</w:t>
            </w:r>
          </w:p>
        </w:tc>
      </w:tr>
      <w:tr w:rsidR="0098125E" w:rsidRPr="00DA42B6" w:rsidTr="005455AD">
        <w:tc>
          <w:tcPr>
            <w:tcW w:w="1129" w:type="dxa"/>
          </w:tcPr>
          <w:p w:rsidR="0098125E" w:rsidRPr="00DA42B6" w:rsidRDefault="0098125E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A42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98125E" w:rsidRPr="00DA42B6" w:rsidRDefault="0098125E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78" w:type="dxa"/>
          </w:tcPr>
          <w:p w:rsidR="0098125E" w:rsidRPr="00DA42B6" w:rsidRDefault="0098125E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25E" w:rsidRPr="00DA42B6" w:rsidTr="005455AD">
        <w:tc>
          <w:tcPr>
            <w:tcW w:w="1129" w:type="dxa"/>
          </w:tcPr>
          <w:p w:rsidR="0098125E" w:rsidRPr="00DA42B6" w:rsidRDefault="0098125E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A42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938" w:type="dxa"/>
          </w:tcPr>
          <w:p w:rsidR="0098125E" w:rsidRPr="00DA42B6" w:rsidRDefault="0098125E" w:rsidP="009812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жилой дом (часть жилого дома);</w:t>
            </w:r>
          </w:p>
        </w:tc>
        <w:tc>
          <w:tcPr>
            <w:tcW w:w="278" w:type="dxa"/>
          </w:tcPr>
          <w:p w:rsidR="0098125E" w:rsidRPr="00DA42B6" w:rsidRDefault="000821C5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42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98125E" w:rsidRPr="00DA42B6" w:rsidTr="005455AD">
        <w:tc>
          <w:tcPr>
            <w:tcW w:w="1129" w:type="dxa"/>
          </w:tcPr>
          <w:p w:rsidR="0098125E" w:rsidRPr="00DA42B6" w:rsidRDefault="0098125E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A42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938" w:type="dxa"/>
          </w:tcPr>
          <w:p w:rsidR="0098125E" w:rsidRPr="00DA42B6" w:rsidRDefault="0098125E" w:rsidP="009812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квартира (часть квартиры);</w:t>
            </w:r>
          </w:p>
        </w:tc>
        <w:tc>
          <w:tcPr>
            <w:tcW w:w="278" w:type="dxa"/>
          </w:tcPr>
          <w:p w:rsidR="0098125E" w:rsidRPr="00DA42B6" w:rsidRDefault="000821C5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42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98125E" w:rsidRPr="00DA42B6" w:rsidTr="005455AD">
        <w:tc>
          <w:tcPr>
            <w:tcW w:w="1129" w:type="dxa"/>
          </w:tcPr>
          <w:p w:rsidR="0098125E" w:rsidRPr="00DA42B6" w:rsidRDefault="0098125E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A42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938" w:type="dxa"/>
          </w:tcPr>
          <w:p w:rsidR="0098125E" w:rsidRPr="00DA42B6" w:rsidRDefault="0098125E" w:rsidP="009812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комната;</w:t>
            </w:r>
          </w:p>
        </w:tc>
        <w:tc>
          <w:tcPr>
            <w:tcW w:w="278" w:type="dxa"/>
          </w:tcPr>
          <w:p w:rsidR="0098125E" w:rsidRPr="00DA42B6" w:rsidRDefault="000821C5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42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98125E" w:rsidRPr="00DA42B6" w:rsidTr="005455AD">
        <w:tc>
          <w:tcPr>
            <w:tcW w:w="1129" w:type="dxa"/>
          </w:tcPr>
          <w:p w:rsidR="0098125E" w:rsidRPr="00DA42B6" w:rsidRDefault="0098125E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A42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938" w:type="dxa"/>
          </w:tcPr>
          <w:p w:rsidR="0098125E" w:rsidRPr="00DA42B6" w:rsidRDefault="0098125E" w:rsidP="009812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78" w:type="dxa"/>
          </w:tcPr>
          <w:p w:rsidR="0098125E" w:rsidRPr="00DA42B6" w:rsidRDefault="000821C5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42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98125E" w:rsidRPr="00DA42B6" w:rsidTr="005455AD">
        <w:tc>
          <w:tcPr>
            <w:tcW w:w="1129" w:type="dxa"/>
          </w:tcPr>
          <w:p w:rsidR="0098125E" w:rsidRPr="00DA42B6" w:rsidRDefault="0098125E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A42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938" w:type="dxa"/>
          </w:tcPr>
          <w:p w:rsidR="0098125E" w:rsidRPr="00DA42B6" w:rsidRDefault="0098125E" w:rsidP="009812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единый недвижимый комплекс, в со</w:t>
            </w:r>
            <w:r w:rsidR="005217A0"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став которого входит хотя бы один жилой дом</w:t>
            </w:r>
            <w:r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278" w:type="dxa"/>
          </w:tcPr>
          <w:p w:rsidR="0098125E" w:rsidRPr="00DA42B6" w:rsidRDefault="000821C5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42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98125E" w:rsidRPr="00DA42B6" w:rsidTr="005455AD">
        <w:tc>
          <w:tcPr>
            <w:tcW w:w="1129" w:type="dxa"/>
          </w:tcPr>
          <w:p w:rsidR="0098125E" w:rsidRPr="00DA42B6" w:rsidRDefault="0098125E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A42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938" w:type="dxa"/>
          </w:tcPr>
          <w:p w:rsidR="0098125E" w:rsidRPr="00DA42B6" w:rsidRDefault="005217A0" w:rsidP="009812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гараж, машино-место, в том числе расположенный в объектах налогообложения</w:t>
            </w:r>
            <w:r w:rsidR="00AC2870"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указанных</w:t>
            </w:r>
            <w:r w:rsidR="003B47A5"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в подпункте 2 настоящей таблицы</w:t>
            </w:r>
          </w:p>
        </w:tc>
        <w:tc>
          <w:tcPr>
            <w:tcW w:w="278" w:type="dxa"/>
          </w:tcPr>
          <w:p w:rsidR="0098125E" w:rsidRPr="00DA42B6" w:rsidRDefault="000821C5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42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98125E" w:rsidRPr="00DA42B6" w:rsidTr="005455AD">
        <w:tc>
          <w:tcPr>
            <w:tcW w:w="1129" w:type="dxa"/>
          </w:tcPr>
          <w:p w:rsidR="0098125E" w:rsidRPr="00DA42B6" w:rsidRDefault="0098125E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A42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938" w:type="dxa"/>
          </w:tcPr>
          <w:p w:rsidR="0098125E" w:rsidRPr="00DA42B6" w:rsidRDefault="003B47A5" w:rsidP="00AC287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хозяйственные строения или сооружения, площадь которых</w:t>
            </w:r>
            <w:r w:rsidR="0098125E"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не превышае</w:t>
            </w:r>
            <w:r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т 50 квадратных метров и которые расположены</w:t>
            </w:r>
            <w:r w:rsidR="0098125E"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на зе</w:t>
            </w:r>
            <w:r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мельных участках</w:t>
            </w:r>
            <w:r w:rsidR="0098125E"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для ведения личного подсобного</w:t>
            </w:r>
            <w:r w:rsidR="00AC2870"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хозяйства</w:t>
            </w:r>
            <w:r w:rsidR="00DA42B6"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,</w:t>
            </w:r>
            <w:r w:rsidR="0098125E"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огородничества, садоводства или индивидуального жилищного строительства</w:t>
            </w:r>
          </w:p>
        </w:tc>
        <w:tc>
          <w:tcPr>
            <w:tcW w:w="278" w:type="dxa"/>
          </w:tcPr>
          <w:p w:rsidR="0098125E" w:rsidRPr="00DA42B6" w:rsidRDefault="000821C5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42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98125E" w:rsidRPr="00DA42B6" w:rsidTr="005455AD">
        <w:tc>
          <w:tcPr>
            <w:tcW w:w="1129" w:type="dxa"/>
          </w:tcPr>
          <w:p w:rsidR="0098125E" w:rsidRPr="00DA42B6" w:rsidRDefault="0098125E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A42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98125E" w:rsidRPr="00DA42B6" w:rsidRDefault="0098125E" w:rsidP="009812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объект</w:t>
            </w:r>
            <w:r w:rsidR="003B47A5"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ы налогообложения, включенные</w:t>
            </w:r>
            <w:r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в перечень, определяемый в соответствии с </w:t>
            </w:r>
            <w:r w:rsidR="007F3938"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пунктом7 статьи 378.2 Н</w:t>
            </w:r>
            <w:r w:rsidR="007B0BFB"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алогового</w:t>
            </w:r>
            <w:r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кодекса</w:t>
            </w:r>
            <w:r w:rsidR="007B0BFB"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Российской Федерации</w:t>
            </w:r>
            <w:r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, в отношении объектов </w:t>
            </w:r>
            <w:r w:rsidR="003B47A5"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налогообложения, предусмотренные</w:t>
            </w:r>
            <w:r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абзацем </w:t>
            </w:r>
            <w:r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lastRenderedPageBreak/>
              <w:t>вторым пун</w:t>
            </w:r>
            <w:r w:rsidR="007F3938"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кта в 10 статьи 378.2 Н</w:t>
            </w:r>
            <w:r w:rsidR="007B0BFB"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алогового</w:t>
            </w:r>
            <w:r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кодекса</w:t>
            </w:r>
            <w:r w:rsidR="007B0BFB"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Российской Федерации</w:t>
            </w:r>
            <w:r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, а также в отношении объектов налогообложения, кадастровая стоимость которого превышает 300 миллионов рублей</w:t>
            </w:r>
          </w:p>
        </w:tc>
        <w:tc>
          <w:tcPr>
            <w:tcW w:w="278" w:type="dxa"/>
          </w:tcPr>
          <w:p w:rsidR="0098125E" w:rsidRPr="00DA42B6" w:rsidRDefault="0098125E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42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98125E" w:rsidRPr="00DA42B6" w:rsidTr="005455AD">
        <w:tc>
          <w:tcPr>
            <w:tcW w:w="1129" w:type="dxa"/>
          </w:tcPr>
          <w:p w:rsidR="0098125E" w:rsidRPr="00DA42B6" w:rsidRDefault="0098125E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A42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98125E" w:rsidRPr="00DA42B6" w:rsidRDefault="0098125E" w:rsidP="009812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DA4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Прочие объекты налогообложения</w:t>
            </w:r>
          </w:p>
        </w:tc>
        <w:tc>
          <w:tcPr>
            <w:tcW w:w="278" w:type="dxa"/>
          </w:tcPr>
          <w:p w:rsidR="0098125E" w:rsidRPr="00DA42B6" w:rsidRDefault="0098125E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42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</w:tbl>
    <w:p w:rsidR="000821C5" w:rsidRPr="00DA42B6" w:rsidRDefault="00E050E5" w:rsidP="00096BA8">
      <w:pPr>
        <w:widowControl w:val="0"/>
        <w:tabs>
          <w:tab w:val="left" w:pos="1974"/>
        </w:tabs>
        <w:spacing w:line="312" w:lineRule="exact"/>
        <w:ind w:right="17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A42B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</w:t>
      </w:r>
      <w:r w:rsidR="00096BA8" w:rsidRPr="00DA42B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0821C5" w:rsidRPr="00DA42B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Установить, что право на налог</w:t>
      </w:r>
      <w:r w:rsidR="00495B50" w:rsidRPr="00DA42B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овые льготы, не предусмотренные </w:t>
      </w:r>
      <w:r w:rsidR="000821C5" w:rsidRPr="00DA42B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Налоговым кодексом Российской Федерации, имеют следующие категории налогоплательщиков:</w:t>
      </w:r>
    </w:p>
    <w:p w:rsidR="000821C5" w:rsidRPr="00DA42B6" w:rsidRDefault="000821C5" w:rsidP="000821C5">
      <w:pPr>
        <w:widowControl w:val="0"/>
        <w:spacing w:line="317" w:lineRule="exact"/>
        <w:ind w:left="-113" w:right="170"/>
        <w:jc w:val="both"/>
        <w:outlineLvl w:val="1"/>
        <w:rPr>
          <w:rFonts w:ascii="Arial" w:eastAsia="Candara" w:hAnsi="Arial" w:cs="Arial"/>
          <w:color w:val="000000"/>
          <w:sz w:val="24"/>
          <w:szCs w:val="24"/>
          <w:lang w:eastAsia="ru-RU" w:bidi="ru-RU"/>
        </w:rPr>
      </w:pPr>
      <w:r w:rsidRPr="00DA42B6">
        <w:rPr>
          <w:rFonts w:ascii="Arial" w:eastAsia="Candara" w:hAnsi="Arial" w:cs="Arial"/>
          <w:color w:val="000000"/>
          <w:sz w:val="24"/>
          <w:szCs w:val="24"/>
          <w:lang w:eastAsia="ru-RU" w:bidi="ru-RU"/>
        </w:rPr>
        <w:t>- сироты, оставшиеся без родителей, до достижения ими восемнадцатилетнего возраста;</w:t>
      </w:r>
    </w:p>
    <w:p w:rsidR="000821C5" w:rsidRPr="00DA42B6" w:rsidRDefault="000821C5" w:rsidP="000821C5">
      <w:pPr>
        <w:widowControl w:val="0"/>
        <w:tabs>
          <w:tab w:val="left" w:pos="1974"/>
        </w:tabs>
        <w:spacing w:line="317" w:lineRule="exact"/>
        <w:ind w:left="-113" w:right="170"/>
        <w:jc w:val="both"/>
        <w:outlineLvl w:val="1"/>
        <w:rPr>
          <w:rFonts w:ascii="Arial" w:eastAsia="Impact" w:hAnsi="Arial" w:cs="Arial"/>
          <w:color w:val="000000"/>
          <w:sz w:val="24"/>
          <w:szCs w:val="24"/>
          <w:lang w:eastAsia="ru-RU" w:bidi="ru-RU"/>
        </w:rPr>
      </w:pPr>
      <w:r w:rsidRPr="00DA42B6">
        <w:rPr>
          <w:rFonts w:ascii="Arial" w:eastAsia="Impact" w:hAnsi="Arial" w:cs="Arial"/>
          <w:color w:val="000000"/>
          <w:sz w:val="24"/>
          <w:szCs w:val="24"/>
          <w:lang w:eastAsia="ru-RU" w:bidi="ru-RU"/>
        </w:rPr>
        <w:t>- дети, находящиеся под опекой;</w:t>
      </w:r>
    </w:p>
    <w:p w:rsidR="000821C5" w:rsidRPr="00DA42B6" w:rsidRDefault="000821C5" w:rsidP="008E5976">
      <w:pPr>
        <w:widowControl w:val="0"/>
        <w:tabs>
          <w:tab w:val="left" w:pos="1974"/>
        </w:tabs>
        <w:spacing w:line="317" w:lineRule="exact"/>
        <w:ind w:left="-113" w:right="170"/>
        <w:jc w:val="both"/>
        <w:outlineLvl w:val="1"/>
        <w:rPr>
          <w:rFonts w:ascii="Arial" w:eastAsia="Impact" w:hAnsi="Arial" w:cs="Arial"/>
          <w:color w:val="000000"/>
          <w:sz w:val="24"/>
          <w:szCs w:val="24"/>
          <w:lang w:eastAsia="ru-RU" w:bidi="ru-RU"/>
        </w:rPr>
      </w:pPr>
      <w:r w:rsidRPr="00DA42B6">
        <w:rPr>
          <w:rFonts w:ascii="Arial" w:eastAsia="Impact" w:hAnsi="Arial" w:cs="Arial"/>
          <w:color w:val="000000"/>
          <w:sz w:val="24"/>
          <w:szCs w:val="24"/>
          <w:lang w:eastAsia="ru-RU" w:bidi="ru-RU"/>
        </w:rPr>
        <w:t>-родители, усыновители, опекуны, воспитывающие детей инвалидов, если ребенок не находится на полном государственном обеспечении;</w:t>
      </w:r>
    </w:p>
    <w:p w:rsidR="00E973F4" w:rsidRPr="00DA42B6" w:rsidRDefault="000821C5" w:rsidP="00E973F4">
      <w:pPr>
        <w:ind w:left="-113" w:right="227" w:firstLine="822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A42B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</w:t>
      </w:r>
      <w:r w:rsidR="00495B50" w:rsidRPr="00DA42B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</w:p>
    <w:p w:rsidR="000821C5" w:rsidRPr="00DA42B6" w:rsidRDefault="000821C5" w:rsidP="00E973F4">
      <w:pPr>
        <w:ind w:left="-113" w:right="227" w:firstLine="822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A42B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0821C5" w:rsidRPr="00DA42B6" w:rsidRDefault="000821C5" w:rsidP="000821C5">
      <w:pPr>
        <w:widowControl w:val="0"/>
        <w:spacing w:line="317" w:lineRule="exact"/>
        <w:ind w:left="-113" w:right="227" w:firstLine="5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A42B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Налоговая льгота предоставляется в отношении следующих видов объектов налогообложения:</w:t>
      </w:r>
    </w:p>
    <w:p w:rsidR="000821C5" w:rsidRPr="00DA42B6" w:rsidRDefault="00E973F4" w:rsidP="00E050E5">
      <w:pPr>
        <w:widowControl w:val="0"/>
        <w:spacing w:line="317" w:lineRule="exact"/>
        <w:ind w:right="227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A42B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="000821C5" w:rsidRPr="00DA42B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жилой дом или часть жилого дома;</w:t>
      </w:r>
    </w:p>
    <w:p w:rsidR="000821C5" w:rsidRPr="00DA42B6" w:rsidRDefault="00E973F4" w:rsidP="00E050E5">
      <w:pPr>
        <w:widowControl w:val="0"/>
        <w:ind w:right="227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A42B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="000821C5" w:rsidRPr="00DA42B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гараж или машино</w:t>
      </w:r>
      <w:r w:rsidR="005217A0" w:rsidRPr="00DA42B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-место;</w:t>
      </w:r>
    </w:p>
    <w:p w:rsidR="005217A0" w:rsidRPr="00DA42B6" w:rsidRDefault="00E973F4" w:rsidP="00E050E5">
      <w:pPr>
        <w:widowControl w:val="0"/>
        <w:ind w:right="227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A42B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="005217A0" w:rsidRPr="00DA42B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квартира, часть квартиры или комната</w:t>
      </w:r>
    </w:p>
    <w:p w:rsidR="001A30CF" w:rsidRPr="00DA42B6" w:rsidRDefault="001A30CF" w:rsidP="00E050E5">
      <w:pPr>
        <w:widowControl w:val="0"/>
        <w:ind w:left="-113" w:right="227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A42B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-помещение</w:t>
      </w:r>
      <w:r w:rsidR="006A5AFE" w:rsidRPr="00DA42B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или сооружение, указанные в подпункте14 пункта 1 статьи 407 Налогового кодекса</w:t>
      </w:r>
    </w:p>
    <w:p w:rsidR="006A5AFE" w:rsidRPr="00DA42B6" w:rsidRDefault="006A5AFE" w:rsidP="00E050E5">
      <w:pPr>
        <w:widowControl w:val="0"/>
        <w:ind w:left="-113" w:right="227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A42B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-хозяйственное строение или сооружение, указанные в подпункте15 пункта 1 статьи 407 Налогового кодекса.</w:t>
      </w:r>
    </w:p>
    <w:p w:rsidR="006A5AFE" w:rsidRPr="00DA42B6" w:rsidRDefault="001A089C" w:rsidP="0086623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42B6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6A5AFE" w:rsidRPr="00DA42B6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</w:t>
      </w:r>
      <w:hyperlink r:id="rId7" w:anchor="dst100021" w:history="1">
        <w:r w:rsidR="006A5AFE" w:rsidRPr="00DA42B6">
          <w:rPr>
            <w:rFonts w:ascii="Arial" w:eastAsia="Times New Roman" w:hAnsi="Arial" w:cs="Arial"/>
            <w:sz w:val="24"/>
            <w:szCs w:val="24"/>
            <w:lang w:eastAsia="ru-RU"/>
          </w:rPr>
          <w:t>заявление</w:t>
        </w:r>
      </w:hyperlink>
      <w:r w:rsidR="006A5AFE" w:rsidRPr="00DA42B6">
        <w:rPr>
          <w:rFonts w:ascii="Arial" w:eastAsia="Times New Roman" w:hAnsi="Arial" w:cs="Arial"/>
          <w:sz w:val="24"/>
          <w:szCs w:val="24"/>
          <w:lang w:eastAsia="ru-RU"/>
        </w:rPr>
        <w:t xml:space="preserve">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6A5AFE" w:rsidRPr="00DA42B6" w:rsidRDefault="006A5AFE" w:rsidP="006A5AFE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dst18401"/>
      <w:bookmarkEnd w:id="0"/>
      <w:r w:rsidRPr="00DA42B6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</w:t>
      </w:r>
      <w:hyperlink r:id="rId8" w:anchor="dst17522" w:history="1">
        <w:r w:rsidRPr="00DA42B6">
          <w:rPr>
            <w:rFonts w:ascii="Arial" w:eastAsia="Times New Roman" w:hAnsi="Arial" w:cs="Arial"/>
            <w:sz w:val="24"/>
            <w:szCs w:val="24"/>
            <w:lang w:eastAsia="ru-RU"/>
          </w:rPr>
          <w:t>пунктом 3 статьи 361.1</w:t>
        </w:r>
      </w:hyperlink>
      <w:r w:rsidRPr="00DA42B6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Налогового Кодекса.</w:t>
      </w:r>
    </w:p>
    <w:bookmarkStart w:id="1" w:name="dst18402"/>
    <w:bookmarkEnd w:id="1"/>
    <w:p w:rsidR="006A5AFE" w:rsidRPr="00DA42B6" w:rsidRDefault="006A5AFE" w:rsidP="006A5AFE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42B6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DA42B6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"http://www.consultant.ru/document/cons_doc_LAW_351697/01897d942d81d3a725b7b958882e711da5e38422/" \l "dst100021" </w:instrText>
      </w:r>
      <w:r w:rsidRPr="00DA42B6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DA42B6">
        <w:rPr>
          <w:rFonts w:ascii="Arial" w:eastAsia="Times New Roman" w:hAnsi="Arial" w:cs="Arial"/>
          <w:sz w:val="24"/>
          <w:szCs w:val="24"/>
          <w:lang w:eastAsia="ru-RU"/>
        </w:rPr>
        <w:t>Форма</w:t>
      </w:r>
      <w:r w:rsidRPr="00DA42B6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DA42B6">
        <w:rPr>
          <w:rFonts w:ascii="Arial" w:eastAsia="Times New Roman" w:hAnsi="Arial" w:cs="Arial"/>
          <w:sz w:val="24"/>
          <w:szCs w:val="24"/>
          <w:lang w:eastAsia="ru-RU"/>
        </w:rPr>
        <w:t xml:space="preserve"> заявления о предоставлении налоговой льготы и </w:t>
      </w:r>
      <w:hyperlink r:id="rId9" w:anchor="dst100204" w:history="1">
        <w:r w:rsidRPr="00DA42B6">
          <w:rPr>
            <w:rFonts w:ascii="Arial" w:eastAsia="Times New Roman" w:hAnsi="Arial" w:cs="Arial"/>
            <w:sz w:val="24"/>
            <w:szCs w:val="24"/>
            <w:lang w:eastAsia="ru-RU"/>
          </w:rPr>
          <w:t>порядок</w:t>
        </w:r>
      </w:hyperlink>
      <w:r w:rsidRPr="00DA42B6">
        <w:rPr>
          <w:rFonts w:ascii="Arial" w:eastAsia="Times New Roman" w:hAnsi="Arial" w:cs="Arial"/>
          <w:sz w:val="24"/>
          <w:szCs w:val="24"/>
          <w:lang w:eastAsia="ru-RU"/>
        </w:rPr>
        <w:t xml:space="preserve"> ее заполнения, </w:t>
      </w:r>
      <w:hyperlink r:id="rId10" w:anchor="dst100316" w:history="1">
        <w:r w:rsidRPr="00DA42B6">
          <w:rPr>
            <w:rFonts w:ascii="Arial" w:eastAsia="Times New Roman" w:hAnsi="Arial" w:cs="Arial"/>
            <w:sz w:val="24"/>
            <w:szCs w:val="24"/>
            <w:lang w:eastAsia="ru-RU"/>
          </w:rPr>
          <w:t>формат</w:t>
        </w:r>
      </w:hyperlink>
      <w:r w:rsidRPr="00DA42B6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представления такого заявления в электронной форме, формы уведомления о предоставлении налоговой льготы, сообщения об отказе от предоставления налоговой льготы утверждаются федеральным органом исполнительной власти, уполномоченным по контролю и надзору в области налогов и сборов.</w:t>
      </w:r>
    </w:p>
    <w:p w:rsidR="00E050E5" w:rsidRPr="00DA42B6" w:rsidRDefault="006A5AFE" w:rsidP="00E050E5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dst17433"/>
      <w:bookmarkEnd w:id="2"/>
      <w:r w:rsidRPr="00DA42B6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</w:t>
      </w:r>
      <w:r w:rsidRPr="00DA42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предоставляется на основании сведений, полученных налоговым органом в соответствии с Налоговым Кодексом и другими федеральными законами.</w:t>
      </w:r>
    </w:p>
    <w:p w:rsidR="0086623A" w:rsidRPr="00DA42B6" w:rsidRDefault="00E050E5" w:rsidP="0086623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42B6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1A089C" w:rsidRPr="00DA42B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6623A" w:rsidRPr="00DA42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21C5" w:rsidRPr="00DA42B6">
        <w:rPr>
          <w:rFonts w:ascii="Arial" w:eastAsia="Times New Roman" w:hAnsi="Arial" w:cs="Arial"/>
          <w:sz w:val="24"/>
          <w:szCs w:val="24"/>
          <w:lang w:eastAsia="ru-RU"/>
        </w:rPr>
        <w:t>Считать утратившими силу решение Денисовского сельского Совета депутатов:</w:t>
      </w:r>
    </w:p>
    <w:p w:rsidR="0086623A" w:rsidRPr="00DA42B6" w:rsidRDefault="0086623A" w:rsidP="0086623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42B6">
        <w:rPr>
          <w:rFonts w:ascii="Arial" w:eastAsia="Times New Roman" w:hAnsi="Arial" w:cs="Arial"/>
          <w:sz w:val="24"/>
          <w:szCs w:val="24"/>
          <w:lang w:eastAsia="ru-RU"/>
        </w:rPr>
        <w:t>-19.06.2019 №29-94Р «О налоге на имущество физических лиц от кадастровой стоимости»</w:t>
      </w:r>
    </w:p>
    <w:p w:rsidR="0086623A" w:rsidRPr="00DA42B6" w:rsidRDefault="00E973F4" w:rsidP="0086623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42B6">
        <w:rPr>
          <w:rFonts w:ascii="Arial" w:eastAsia="Times New Roman" w:hAnsi="Arial" w:cs="Arial"/>
          <w:sz w:val="24"/>
          <w:szCs w:val="24"/>
          <w:lang w:eastAsia="ru-RU"/>
        </w:rPr>
        <w:t xml:space="preserve">-от </w:t>
      </w:r>
      <w:r w:rsidR="0086623A" w:rsidRPr="00DA42B6">
        <w:rPr>
          <w:rFonts w:ascii="Arial" w:eastAsia="Times New Roman" w:hAnsi="Arial" w:cs="Arial"/>
          <w:sz w:val="24"/>
          <w:szCs w:val="24"/>
          <w:lang w:eastAsia="ru-RU"/>
        </w:rPr>
        <w:t>15.11.2019 №31-114Р</w:t>
      </w:r>
      <w:r w:rsidRPr="00DA42B6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86623A" w:rsidRPr="00DA42B6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и дополнений в решение Денисовского сельского Совета депутатов от 19.06.2019 г № 29-94Р «</w:t>
      </w:r>
      <w:r w:rsidR="0086623A" w:rsidRPr="00DA42B6">
        <w:rPr>
          <w:rFonts w:ascii="Arial" w:hAnsi="Arial" w:cs="Arial"/>
          <w:bCs/>
          <w:color w:val="000000"/>
          <w:sz w:val="24"/>
          <w:szCs w:val="24"/>
        </w:rPr>
        <w:t>О налоге на имущество физических лиц от кадастровой стоимости</w:t>
      </w:r>
      <w:r w:rsidR="0086623A" w:rsidRPr="00DA42B6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E050E5" w:rsidRPr="00DA42B6" w:rsidRDefault="0086623A" w:rsidP="00E050E5">
      <w:pPr>
        <w:tabs>
          <w:tab w:val="left" w:pos="1222"/>
        </w:tabs>
        <w:ind w:left="-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42B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E050E5" w:rsidRPr="00DA42B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821C5" w:rsidRPr="00DA42B6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 за исполнением настоящего Решения возложить на специалиста 1 категории Путилину Е.А.</w:t>
      </w:r>
    </w:p>
    <w:p w:rsidR="00E050E5" w:rsidRPr="00DA42B6" w:rsidRDefault="0086623A" w:rsidP="00E050E5">
      <w:pPr>
        <w:tabs>
          <w:tab w:val="left" w:pos="1222"/>
        </w:tabs>
        <w:ind w:left="-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42B6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E050E5" w:rsidRPr="00DA42B6">
        <w:rPr>
          <w:rFonts w:ascii="Arial" w:eastAsia="Times New Roman" w:hAnsi="Arial" w:cs="Arial"/>
          <w:sz w:val="24"/>
          <w:szCs w:val="24"/>
          <w:lang w:eastAsia="ru-RU"/>
        </w:rPr>
        <w:t>. Опубликовать решение в периодически печатном издании «Сельские вести» и разместить в сети Интернет на официальном сайте администрации Денисовского сельсовета.</w:t>
      </w:r>
    </w:p>
    <w:p w:rsidR="00E050E5" w:rsidRPr="00DA42B6" w:rsidRDefault="0086623A" w:rsidP="00E050E5">
      <w:pPr>
        <w:tabs>
          <w:tab w:val="left" w:pos="1222"/>
        </w:tabs>
        <w:ind w:left="-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42B6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E050E5" w:rsidRPr="00DA42B6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по истечении одного месяца со дня его официального опубликования в периодически печатном издании «Сельские вести» и</w:t>
      </w:r>
      <w:r w:rsidR="00E050E5" w:rsidRPr="00DA42B6">
        <w:rPr>
          <w:rFonts w:ascii="Arial" w:hAnsi="Arial" w:cs="Arial"/>
          <w:sz w:val="24"/>
          <w:szCs w:val="24"/>
        </w:rPr>
        <w:t xml:space="preserve"> не ранее 1-го числа очередного налогового периода по налогу на имущество физических лиц.</w:t>
      </w:r>
      <w:r w:rsidR="00E050E5" w:rsidRPr="00DA42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97EA1" w:rsidRPr="00DA42B6" w:rsidRDefault="00697EA1" w:rsidP="0086623A">
      <w:pPr>
        <w:tabs>
          <w:tab w:val="left" w:pos="1222"/>
        </w:tabs>
        <w:ind w:left="-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21C5" w:rsidRPr="00DA42B6" w:rsidRDefault="007F3938" w:rsidP="0086623A">
      <w:pPr>
        <w:tabs>
          <w:tab w:val="left" w:pos="1222"/>
        </w:tabs>
        <w:ind w:left="-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42B6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0821C5" w:rsidRPr="00DA42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A42B6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  <w:r w:rsidRPr="00DA42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A42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A42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A42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821C5" w:rsidRPr="00DA42B6">
        <w:rPr>
          <w:rFonts w:ascii="Arial" w:eastAsia="Times New Roman" w:hAnsi="Arial" w:cs="Arial"/>
          <w:sz w:val="24"/>
          <w:szCs w:val="24"/>
          <w:lang w:eastAsia="ru-RU"/>
        </w:rPr>
        <w:t>Ю.В. Степанов</w:t>
      </w:r>
    </w:p>
    <w:p w:rsidR="000821C5" w:rsidRPr="00DA42B6" w:rsidRDefault="000821C5" w:rsidP="0086623A">
      <w:pPr>
        <w:tabs>
          <w:tab w:val="left" w:pos="1222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42B6"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  <w:r w:rsidR="00DA42B6" w:rsidRPr="00DA42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42B6" w:rsidRPr="00DA42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42B6" w:rsidRPr="00DA42B6">
        <w:rPr>
          <w:rFonts w:ascii="Arial" w:eastAsia="Times New Roman" w:hAnsi="Arial" w:cs="Arial"/>
          <w:sz w:val="24"/>
          <w:szCs w:val="24"/>
          <w:lang w:eastAsia="ru-RU"/>
        </w:rPr>
        <w:tab/>
      </w:r>
      <w:bookmarkStart w:id="3" w:name="_GoBack"/>
      <w:bookmarkEnd w:id="3"/>
      <w:r w:rsidR="00DA42B6" w:rsidRPr="00DA42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42B6" w:rsidRPr="00DA42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42B6" w:rsidRPr="00DA42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42B6" w:rsidRPr="00DA42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42B6" w:rsidRPr="00DA42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A42B6">
        <w:rPr>
          <w:rFonts w:ascii="Arial" w:eastAsia="Times New Roman" w:hAnsi="Arial" w:cs="Arial"/>
          <w:sz w:val="24"/>
          <w:szCs w:val="24"/>
          <w:lang w:eastAsia="ru-RU"/>
        </w:rPr>
        <w:t>М.Н. Фандо</w:t>
      </w:r>
    </w:p>
    <w:sectPr w:rsidR="000821C5" w:rsidRPr="00DA42B6" w:rsidSect="0054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BE8" w:rsidRDefault="00373BE8" w:rsidP="0098125E">
      <w:r>
        <w:separator/>
      </w:r>
    </w:p>
  </w:endnote>
  <w:endnote w:type="continuationSeparator" w:id="0">
    <w:p w:rsidR="00373BE8" w:rsidRDefault="00373BE8" w:rsidP="0098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BE8" w:rsidRDefault="00373BE8" w:rsidP="0098125E">
      <w:r>
        <w:separator/>
      </w:r>
    </w:p>
  </w:footnote>
  <w:footnote w:type="continuationSeparator" w:id="0">
    <w:p w:rsidR="00373BE8" w:rsidRDefault="00373BE8" w:rsidP="00981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333D"/>
    <w:multiLevelType w:val="hybridMultilevel"/>
    <w:tmpl w:val="2B8012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334C5"/>
    <w:multiLevelType w:val="hybridMultilevel"/>
    <w:tmpl w:val="EDA69406"/>
    <w:lvl w:ilvl="0" w:tplc="C374AD88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267695A"/>
    <w:multiLevelType w:val="hybridMultilevel"/>
    <w:tmpl w:val="9DCABE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D6D32"/>
    <w:multiLevelType w:val="multilevel"/>
    <w:tmpl w:val="369A148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2155EB"/>
    <w:multiLevelType w:val="hybridMultilevel"/>
    <w:tmpl w:val="7D4C5412"/>
    <w:lvl w:ilvl="0" w:tplc="DD049FE4">
      <w:start w:val="6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5B25569"/>
    <w:multiLevelType w:val="hybridMultilevel"/>
    <w:tmpl w:val="62CA3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B4710"/>
    <w:multiLevelType w:val="hybridMultilevel"/>
    <w:tmpl w:val="9334C0F0"/>
    <w:lvl w:ilvl="0" w:tplc="B336961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17C87"/>
    <w:multiLevelType w:val="hybridMultilevel"/>
    <w:tmpl w:val="4D9CA856"/>
    <w:lvl w:ilvl="0" w:tplc="9EAEDF4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8A"/>
    <w:rsid w:val="000821C5"/>
    <w:rsid w:val="00096BA8"/>
    <w:rsid w:val="000F2055"/>
    <w:rsid w:val="00150DB6"/>
    <w:rsid w:val="001A089C"/>
    <w:rsid w:val="001A30CF"/>
    <w:rsid w:val="001B0C8B"/>
    <w:rsid w:val="00284308"/>
    <w:rsid w:val="002D7BBF"/>
    <w:rsid w:val="00363A9E"/>
    <w:rsid w:val="00373BE8"/>
    <w:rsid w:val="003B47A5"/>
    <w:rsid w:val="00495B50"/>
    <w:rsid w:val="005068A5"/>
    <w:rsid w:val="005217A0"/>
    <w:rsid w:val="005455AD"/>
    <w:rsid w:val="00681823"/>
    <w:rsid w:val="00697EA1"/>
    <w:rsid w:val="006A5AFE"/>
    <w:rsid w:val="007B0BFB"/>
    <w:rsid w:val="007F3938"/>
    <w:rsid w:val="00807B60"/>
    <w:rsid w:val="00832E80"/>
    <w:rsid w:val="0085266B"/>
    <w:rsid w:val="0086623A"/>
    <w:rsid w:val="008B420B"/>
    <w:rsid w:val="008E5976"/>
    <w:rsid w:val="0098125E"/>
    <w:rsid w:val="009971D7"/>
    <w:rsid w:val="009A59F2"/>
    <w:rsid w:val="009F5ABF"/>
    <w:rsid w:val="00A02218"/>
    <w:rsid w:val="00AC2870"/>
    <w:rsid w:val="00AF65FD"/>
    <w:rsid w:val="00BD11FE"/>
    <w:rsid w:val="00BD7370"/>
    <w:rsid w:val="00D84545"/>
    <w:rsid w:val="00D9402C"/>
    <w:rsid w:val="00DA42B6"/>
    <w:rsid w:val="00E050E5"/>
    <w:rsid w:val="00E17C09"/>
    <w:rsid w:val="00E72575"/>
    <w:rsid w:val="00E973F4"/>
    <w:rsid w:val="00EA308A"/>
    <w:rsid w:val="00EE489A"/>
    <w:rsid w:val="00F261D2"/>
    <w:rsid w:val="00F51EC9"/>
    <w:rsid w:val="00F64D2B"/>
    <w:rsid w:val="00FC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95AC"/>
  <w15:chartTrackingRefBased/>
  <w15:docId w15:val="{F6152CFF-DDDD-4158-A473-74A6AA90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21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21C5"/>
  </w:style>
  <w:style w:type="paragraph" w:styleId="a6">
    <w:name w:val="footer"/>
    <w:basedOn w:val="a"/>
    <w:link w:val="a7"/>
    <w:uiPriority w:val="99"/>
    <w:unhideWhenUsed/>
    <w:rsid w:val="000821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21C5"/>
  </w:style>
  <w:style w:type="paragraph" w:styleId="a8">
    <w:name w:val="Balloon Text"/>
    <w:basedOn w:val="a"/>
    <w:link w:val="a9"/>
    <w:uiPriority w:val="99"/>
    <w:semiHidden/>
    <w:unhideWhenUsed/>
    <w:rsid w:val="000821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1C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96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1231/a027c1e561f0dcdd37e821e44e64bba307a425ef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1697/01897d942d81d3a725b7b958882e711da5e3842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51697/69a6b8d2e00b00e535a2a84c76450ec4b82039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1697/42e273c1f8f25d1d4242923c1edbfd8f522378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2020-09-01T08:55:00Z</cp:lastPrinted>
  <dcterms:created xsi:type="dcterms:W3CDTF">2018-11-15T04:33:00Z</dcterms:created>
  <dcterms:modified xsi:type="dcterms:W3CDTF">2020-09-14T08:23:00Z</dcterms:modified>
</cp:coreProperties>
</file>